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B49C3" w14:textId="77777777" w:rsidR="005D0A06" w:rsidRPr="00113363" w:rsidRDefault="005D0A06" w:rsidP="005D0A06">
      <w:pPr>
        <w:jc w:val="center"/>
        <w:rPr>
          <w:rFonts w:ascii="Lucida Sans" w:hAnsi="Lucida Sans"/>
          <w:b/>
          <w:bCs/>
          <w:sz w:val="32"/>
          <w:szCs w:val="32"/>
        </w:rPr>
      </w:pPr>
      <w:r w:rsidRPr="00113363">
        <w:rPr>
          <w:rFonts w:ascii="Lucida Sans" w:hAnsi="Lucida Sans"/>
          <w:b/>
          <w:bCs/>
          <w:sz w:val="32"/>
          <w:szCs w:val="32"/>
        </w:rPr>
        <w:t>Arranca el ciclo de seminarios de la FFOMC sobre el autocuidado del médico</w:t>
      </w:r>
    </w:p>
    <w:p w14:paraId="10197CDC" w14:textId="77777777" w:rsidR="005D0A06" w:rsidRPr="005D4C98" w:rsidRDefault="005D0A06" w:rsidP="005D0A06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sz w:val="24"/>
          <w:szCs w:val="24"/>
        </w:rPr>
      </w:pPr>
      <w:r w:rsidRPr="005D4C98">
        <w:rPr>
          <w:rFonts w:ascii="Lucida Sans" w:hAnsi="Lucida Sans"/>
          <w:b/>
          <w:bCs/>
          <w:sz w:val="24"/>
          <w:szCs w:val="24"/>
        </w:rPr>
        <w:t xml:space="preserve">Primer seminario sobre </w:t>
      </w:r>
      <w:proofErr w:type="spellStart"/>
      <w:r w:rsidRPr="00B928A0">
        <w:rPr>
          <w:rFonts w:ascii="Lucida Sans" w:hAnsi="Lucida Sans"/>
          <w:b/>
          <w:bCs/>
          <w:i/>
          <w:iCs/>
          <w:sz w:val="24"/>
          <w:szCs w:val="24"/>
        </w:rPr>
        <w:t>burn-out</w:t>
      </w:r>
      <w:proofErr w:type="spellEnd"/>
      <w:r w:rsidRPr="005D4C98">
        <w:rPr>
          <w:rFonts w:ascii="Lucida Sans" w:hAnsi="Lucida Sans"/>
          <w:b/>
          <w:bCs/>
          <w:sz w:val="24"/>
          <w:szCs w:val="24"/>
        </w:rPr>
        <w:t xml:space="preserve"> del médico el 25 de octubre</w:t>
      </w:r>
    </w:p>
    <w:p w14:paraId="3CD7AE2F" w14:textId="77777777" w:rsidR="005D0A06" w:rsidRPr="005D4C98" w:rsidRDefault="005D0A06" w:rsidP="005D0A06">
      <w:pPr>
        <w:jc w:val="both"/>
        <w:rPr>
          <w:rFonts w:ascii="Lucida Sans" w:hAnsi="Lucida Sans"/>
          <w:sz w:val="24"/>
          <w:szCs w:val="24"/>
        </w:rPr>
      </w:pPr>
      <w:r w:rsidRPr="005D4C98">
        <w:rPr>
          <w:rFonts w:ascii="Lucida Sans" w:hAnsi="Lucida Sans"/>
          <w:sz w:val="24"/>
          <w:szCs w:val="24"/>
        </w:rPr>
        <w:t>El Consejo General de Colegios Oficiales de Médicos (CGCOM), a través de la Fundación para la Formación de la OMC (FFOMC), ha puesto en marcha un programa formativo dirigido a potenciar el autocuidado del médico, una iniciativa que dará comienzo el próximo 25 de octubre con el primer el seminario online “</w:t>
      </w:r>
      <w:hyperlink r:id="rId7" w:history="1">
        <w:r w:rsidRPr="00A2516D">
          <w:rPr>
            <w:rStyle w:val="Hipervnculo"/>
            <w:rFonts w:ascii="Lucida Sans" w:hAnsi="Lucida Sans"/>
            <w:sz w:val="24"/>
            <w:szCs w:val="24"/>
          </w:rPr>
          <w:t xml:space="preserve">Factores involucrados en el </w:t>
        </w:r>
        <w:proofErr w:type="spellStart"/>
        <w:r w:rsidRPr="00A2516D">
          <w:rPr>
            <w:rStyle w:val="Hipervnculo"/>
            <w:rFonts w:ascii="Lucida Sans" w:hAnsi="Lucida Sans"/>
            <w:sz w:val="24"/>
            <w:szCs w:val="24"/>
          </w:rPr>
          <w:t>burn-out</w:t>
        </w:r>
        <w:proofErr w:type="spellEnd"/>
        <w:r w:rsidRPr="00A2516D">
          <w:rPr>
            <w:rStyle w:val="Hipervnculo"/>
            <w:rFonts w:ascii="Lucida Sans" w:hAnsi="Lucida Sans"/>
            <w:sz w:val="24"/>
            <w:szCs w:val="24"/>
          </w:rPr>
          <w:t xml:space="preserve"> del médico. Posibilidades de prevención y resolución</w:t>
        </w:r>
      </w:hyperlink>
      <w:r w:rsidRPr="005D4C98">
        <w:rPr>
          <w:rFonts w:ascii="Lucida Sans" w:hAnsi="Lucida Sans"/>
          <w:sz w:val="24"/>
          <w:szCs w:val="24"/>
        </w:rPr>
        <w:t>”, que se celebrará de forma telemática y cuya inscripción es gratuita.</w:t>
      </w:r>
    </w:p>
    <w:p w14:paraId="394205A2" w14:textId="77777777" w:rsidR="005D0A06" w:rsidRPr="005D4C98" w:rsidRDefault="005D0A06" w:rsidP="005D0A06">
      <w:pPr>
        <w:jc w:val="both"/>
        <w:rPr>
          <w:rFonts w:ascii="Lucida Sans" w:hAnsi="Lucida Sans"/>
          <w:sz w:val="24"/>
          <w:szCs w:val="24"/>
        </w:rPr>
      </w:pPr>
      <w:r w:rsidRPr="008C1314">
        <w:rPr>
          <w:rFonts w:ascii="Lucida Sans" w:hAnsi="Lucida Sans"/>
          <w:sz w:val="24"/>
          <w:szCs w:val="24"/>
        </w:rPr>
        <w:t>La Dra. Manuela García Romero, vicepresidenta segunda de</w:t>
      </w:r>
      <w:r>
        <w:rPr>
          <w:rFonts w:ascii="Lucida Sans" w:hAnsi="Lucida Sans"/>
          <w:sz w:val="24"/>
          <w:szCs w:val="24"/>
        </w:rPr>
        <w:t xml:space="preserve"> la</w:t>
      </w:r>
      <w:r w:rsidRPr="008C1314">
        <w:rPr>
          <w:rFonts w:ascii="Lucida Sans" w:hAnsi="Lucida Sans"/>
          <w:sz w:val="24"/>
          <w:szCs w:val="24"/>
        </w:rPr>
        <w:t xml:space="preserve"> </w:t>
      </w:r>
      <w:r>
        <w:rPr>
          <w:rFonts w:ascii="Lucida Sans" w:hAnsi="Lucida Sans"/>
          <w:sz w:val="24"/>
          <w:szCs w:val="24"/>
        </w:rPr>
        <w:t>FFOMC</w:t>
      </w:r>
      <w:r w:rsidRPr="008C1314">
        <w:rPr>
          <w:rFonts w:ascii="Lucida Sans" w:hAnsi="Lucida Sans"/>
          <w:sz w:val="24"/>
          <w:szCs w:val="24"/>
        </w:rPr>
        <w:t xml:space="preserve">, destaca la necesidad de realizar actividades formativas que contribuyan “a la formación de los profesionales en habilidades emocionales que ayuden a gestionar mejores sentimientos intrínsecos a la profesión médica, como son la incertidumbre, el estrés o el miedo, y que son factores involucrados en la aparición del </w:t>
      </w:r>
      <w:proofErr w:type="spellStart"/>
      <w:r w:rsidRPr="008C1314">
        <w:rPr>
          <w:rFonts w:ascii="Lucida Sans" w:hAnsi="Lucida Sans"/>
          <w:sz w:val="24"/>
          <w:szCs w:val="24"/>
        </w:rPr>
        <w:t>burn-out</w:t>
      </w:r>
      <w:proofErr w:type="spellEnd"/>
      <w:r w:rsidRPr="008C1314">
        <w:rPr>
          <w:rFonts w:ascii="Lucida Sans" w:hAnsi="Lucida Sans"/>
          <w:sz w:val="24"/>
          <w:szCs w:val="24"/>
        </w:rPr>
        <w:t>”.</w:t>
      </w:r>
    </w:p>
    <w:p w14:paraId="34DEF969" w14:textId="77777777" w:rsidR="005D0A06" w:rsidRPr="005D4C98" w:rsidRDefault="005D0A06" w:rsidP="005D0A06">
      <w:pPr>
        <w:jc w:val="both"/>
        <w:rPr>
          <w:rFonts w:ascii="Lucida Sans" w:hAnsi="Lucida Sans"/>
          <w:sz w:val="24"/>
          <w:szCs w:val="24"/>
        </w:rPr>
      </w:pPr>
      <w:r w:rsidRPr="005D4C98">
        <w:rPr>
          <w:rFonts w:ascii="Lucida Sans" w:hAnsi="Lucida Sans"/>
          <w:sz w:val="24"/>
          <w:szCs w:val="24"/>
        </w:rPr>
        <w:t xml:space="preserve">La pandemia por la COVID-19 ha puesto de manifiesto la necesidad de herramientas para </w:t>
      </w:r>
      <w:proofErr w:type="gramStart"/>
      <w:r w:rsidRPr="005D4C98">
        <w:rPr>
          <w:rFonts w:ascii="Lucida Sans" w:hAnsi="Lucida Sans"/>
          <w:sz w:val="24"/>
          <w:szCs w:val="24"/>
        </w:rPr>
        <w:t>los médicos y las médicas</w:t>
      </w:r>
      <w:proofErr w:type="gramEnd"/>
      <w:r w:rsidRPr="005D4C98">
        <w:rPr>
          <w:rFonts w:ascii="Lucida Sans" w:hAnsi="Lucida Sans"/>
          <w:sz w:val="24"/>
          <w:szCs w:val="24"/>
        </w:rPr>
        <w:t xml:space="preserve"> que ayuden a afrontar esta u otras crisis. Ante esta situación, se ha evidenciado la importancia de formación en competencias transversales y habilidades emocionales que contribuyan a una mejor gestión de los sentimientos. La incertidumbre, el estrés o el miedo, son algunos de los factores que están involucrados en la aparición del </w:t>
      </w:r>
      <w:proofErr w:type="spellStart"/>
      <w:r w:rsidRPr="005D4C98">
        <w:rPr>
          <w:rFonts w:ascii="Lucida Sans" w:hAnsi="Lucida Sans"/>
          <w:sz w:val="24"/>
          <w:szCs w:val="24"/>
        </w:rPr>
        <w:t>burn-out</w:t>
      </w:r>
      <w:proofErr w:type="spellEnd"/>
      <w:r w:rsidRPr="005D4C98">
        <w:rPr>
          <w:rFonts w:ascii="Lucida Sans" w:hAnsi="Lucida Sans"/>
          <w:sz w:val="24"/>
          <w:szCs w:val="24"/>
        </w:rPr>
        <w:t>.</w:t>
      </w:r>
    </w:p>
    <w:p w14:paraId="6912F7A6" w14:textId="77777777" w:rsidR="005D0A06" w:rsidRPr="005D4C98" w:rsidRDefault="005D0A06" w:rsidP="005D0A06">
      <w:pPr>
        <w:jc w:val="both"/>
        <w:rPr>
          <w:rFonts w:ascii="Lucida Sans" w:hAnsi="Lucida Sans"/>
          <w:sz w:val="24"/>
          <w:szCs w:val="24"/>
        </w:rPr>
      </w:pPr>
      <w:r w:rsidRPr="005D4C98">
        <w:rPr>
          <w:rFonts w:ascii="Lucida Sans" w:hAnsi="Lucida Sans"/>
          <w:sz w:val="24"/>
          <w:szCs w:val="24"/>
        </w:rPr>
        <w:t>Una excesiva carga de trabajo, el contacto constante con el sufrimiento y el final de la vida, los sentimientos de responsabilidad sobre vidas humanas, o la transmisión de malas noticias, pueden producir en los profesionales sanitarios reacciones como el aislamiento, la irritabilidad, la omnipotencia o la insatisfacción laboral, que se pueden reflejar en ausentismo, accidentes laborales o incluso conflictos interpersonales tanto con los compañeros de trabajo como con los pacientes.</w:t>
      </w:r>
    </w:p>
    <w:p w14:paraId="17B39896" w14:textId="77777777" w:rsidR="005D0A06" w:rsidRPr="005D4C98" w:rsidRDefault="005D0A06" w:rsidP="005D0A06">
      <w:pPr>
        <w:jc w:val="both"/>
        <w:rPr>
          <w:rFonts w:ascii="Lucida Sans" w:hAnsi="Lucida Sans"/>
          <w:sz w:val="24"/>
          <w:szCs w:val="24"/>
        </w:rPr>
      </w:pPr>
      <w:r w:rsidRPr="005D4C98">
        <w:rPr>
          <w:rFonts w:ascii="Lucida Sans" w:hAnsi="Lucida Sans"/>
          <w:sz w:val="24"/>
          <w:szCs w:val="24"/>
        </w:rPr>
        <w:t xml:space="preserve">El primer seminario on-line, organizado junto a ESTEVE, contará con la participación del Dr. Jesús Montero-Marín, investigador senior en el Departamento de Psiquiatría de la Universidad de Oxford, que presentará la ponencia “Introducción teórica breve al problema del </w:t>
      </w:r>
      <w:proofErr w:type="spellStart"/>
      <w:r w:rsidRPr="005D4C98">
        <w:rPr>
          <w:rFonts w:ascii="Lucida Sans" w:hAnsi="Lucida Sans"/>
          <w:sz w:val="24"/>
          <w:szCs w:val="24"/>
        </w:rPr>
        <w:t>burn-out</w:t>
      </w:r>
      <w:proofErr w:type="spellEnd"/>
      <w:r w:rsidRPr="005D4C98">
        <w:rPr>
          <w:rFonts w:ascii="Lucida Sans" w:hAnsi="Lucida Sans"/>
          <w:sz w:val="24"/>
          <w:szCs w:val="24"/>
        </w:rPr>
        <w:t xml:space="preserve"> en el médico. Factores que se relacionan con su aparición y mantenimiento” y del Dr. Mauro García Toro, doctor en Psiquiatría y profesor titular de la </w:t>
      </w:r>
      <w:r w:rsidRPr="005D4C98">
        <w:rPr>
          <w:rFonts w:ascii="Lucida Sans" w:hAnsi="Lucida Sans"/>
          <w:sz w:val="24"/>
          <w:szCs w:val="24"/>
        </w:rPr>
        <w:lastRenderedPageBreak/>
        <w:t xml:space="preserve">Universidad de las Islas Baleares, cuya ponencia se titula “Dimensión actual del </w:t>
      </w:r>
      <w:proofErr w:type="spellStart"/>
      <w:r w:rsidRPr="005D4C98">
        <w:rPr>
          <w:rFonts w:ascii="Lucida Sans" w:hAnsi="Lucida Sans"/>
          <w:sz w:val="24"/>
          <w:szCs w:val="24"/>
        </w:rPr>
        <w:t>burn-out</w:t>
      </w:r>
      <w:proofErr w:type="spellEnd"/>
      <w:r w:rsidRPr="005D4C98">
        <w:rPr>
          <w:rFonts w:ascii="Lucida Sans" w:hAnsi="Lucida Sans"/>
          <w:sz w:val="24"/>
          <w:szCs w:val="24"/>
        </w:rPr>
        <w:t xml:space="preserve"> en medicina. Alternativas y posibilidades de prevención y tratamiento”. El evento estará presentado por la Dra. Manuela García Romero, vicepresidenta segunda de</w:t>
      </w:r>
      <w:r>
        <w:rPr>
          <w:rFonts w:ascii="Lucida Sans" w:hAnsi="Lucida Sans"/>
          <w:sz w:val="24"/>
          <w:szCs w:val="24"/>
        </w:rPr>
        <w:t xml:space="preserve"> </w:t>
      </w:r>
      <w:r w:rsidRPr="005D4C98">
        <w:rPr>
          <w:rFonts w:ascii="Lucida Sans" w:hAnsi="Lucida Sans"/>
          <w:sz w:val="24"/>
          <w:szCs w:val="24"/>
        </w:rPr>
        <w:t>l</w:t>
      </w:r>
      <w:r>
        <w:rPr>
          <w:rFonts w:ascii="Lucida Sans" w:hAnsi="Lucida Sans"/>
          <w:sz w:val="24"/>
          <w:szCs w:val="24"/>
        </w:rPr>
        <w:t>a</w:t>
      </w:r>
      <w:r w:rsidRPr="005D4C98">
        <w:rPr>
          <w:rFonts w:ascii="Lucida Sans" w:hAnsi="Lucida Sans"/>
          <w:sz w:val="24"/>
          <w:szCs w:val="24"/>
        </w:rPr>
        <w:t xml:space="preserve"> </w:t>
      </w:r>
      <w:r>
        <w:rPr>
          <w:rFonts w:ascii="Lucida Sans" w:hAnsi="Lucida Sans"/>
          <w:sz w:val="24"/>
          <w:szCs w:val="24"/>
        </w:rPr>
        <w:t>FFOMC</w:t>
      </w:r>
      <w:r w:rsidRPr="005D4C98">
        <w:rPr>
          <w:rFonts w:ascii="Lucida Sans" w:hAnsi="Lucida Sans"/>
          <w:sz w:val="24"/>
          <w:szCs w:val="24"/>
        </w:rPr>
        <w:t xml:space="preserve">, y moderado por el Dr. Javier García </w:t>
      </w:r>
      <w:proofErr w:type="spellStart"/>
      <w:r w:rsidRPr="005D4C98">
        <w:rPr>
          <w:rFonts w:ascii="Lucida Sans" w:hAnsi="Lucida Sans"/>
          <w:sz w:val="24"/>
          <w:szCs w:val="24"/>
        </w:rPr>
        <w:t>Campayo</w:t>
      </w:r>
      <w:proofErr w:type="spellEnd"/>
      <w:r w:rsidRPr="005D4C98">
        <w:rPr>
          <w:rFonts w:ascii="Lucida Sans" w:hAnsi="Lucida Sans"/>
          <w:sz w:val="24"/>
          <w:szCs w:val="24"/>
        </w:rPr>
        <w:t>, catedrático en psiquiatría de la Universidad de Zaragoza.</w:t>
      </w:r>
    </w:p>
    <w:p w14:paraId="5FF180F1" w14:textId="77777777" w:rsidR="005D0A06" w:rsidRDefault="005D0A06" w:rsidP="005D0A06">
      <w:pPr>
        <w:jc w:val="both"/>
        <w:rPr>
          <w:rFonts w:ascii="Lucida Sans" w:hAnsi="Lucida Sans"/>
          <w:sz w:val="24"/>
          <w:szCs w:val="24"/>
        </w:rPr>
      </w:pPr>
      <w:r w:rsidRPr="005D4C98">
        <w:rPr>
          <w:rFonts w:ascii="Lucida Sans" w:hAnsi="Lucida Sans"/>
          <w:sz w:val="24"/>
          <w:szCs w:val="24"/>
        </w:rPr>
        <w:t>Este curso, que tendrá lugar el 25 de octubre a las 18:00 horas, tiene solicitada acreditación a SEAFORMEC (Consejo Profesional Médico Español de Acreditación) y UEMS (</w:t>
      </w:r>
      <w:proofErr w:type="spellStart"/>
      <w:r w:rsidRPr="005D4C98">
        <w:rPr>
          <w:rFonts w:ascii="Lucida Sans" w:hAnsi="Lucida Sans"/>
          <w:sz w:val="24"/>
          <w:szCs w:val="24"/>
        </w:rPr>
        <w:t>Union</w:t>
      </w:r>
      <w:proofErr w:type="spellEnd"/>
      <w:r w:rsidRPr="005D4C98">
        <w:rPr>
          <w:rFonts w:ascii="Lucida Sans" w:hAnsi="Lucida Sans"/>
          <w:sz w:val="24"/>
          <w:szCs w:val="24"/>
        </w:rPr>
        <w:t xml:space="preserve"> </w:t>
      </w:r>
      <w:proofErr w:type="spellStart"/>
      <w:r w:rsidRPr="005D4C98">
        <w:rPr>
          <w:rFonts w:ascii="Lucida Sans" w:hAnsi="Lucida Sans"/>
          <w:sz w:val="24"/>
          <w:szCs w:val="24"/>
        </w:rPr>
        <w:t>Européenne</w:t>
      </w:r>
      <w:proofErr w:type="spellEnd"/>
      <w:r w:rsidRPr="005D4C98">
        <w:rPr>
          <w:rFonts w:ascii="Lucida Sans" w:hAnsi="Lucida Sans"/>
          <w:sz w:val="24"/>
          <w:szCs w:val="24"/>
        </w:rPr>
        <w:t xml:space="preserve"> de </w:t>
      </w:r>
      <w:proofErr w:type="spellStart"/>
      <w:r w:rsidRPr="005D4C98">
        <w:rPr>
          <w:rFonts w:ascii="Lucida Sans" w:hAnsi="Lucida Sans"/>
          <w:sz w:val="24"/>
          <w:szCs w:val="24"/>
        </w:rPr>
        <w:t>Médecins</w:t>
      </w:r>
      <w:proofErr w:type="spellEnd"/>
      <w:r w:rsidRPr="005D4C98">
        <w:rPr>
          <w:rFonts w:ascii="Lucida Sans" w:hAnsi="Lucida Sans"/>
          <w:sz w:val="24"/>
          <w:szCs w:val="24"/>
        </w:rPr>
        <w:t xml:space="preserve"> </w:t>
      </w:r>
      <w:proofErr w:type="spellStart"/>
      <w:r w:rsidRPr="005D4C98">
        <w:rPr>
          <w:rFonts w:ascii="Lucida Sans" w:hAnsi="Lucida Sans"/>
          <w:sz w:val="24"/>
          <w:szCs w:val="24"/>
        </w:rPr>
        <w:t>Spécialistes</w:t>
      </w:r>
      <w:proofErr w:type="spellEnd"/>
      <w:r w:rsidRPr="005D4C98">
        <w:rPr>
          <w:rFonts w:ascii="Lucida Sans" w:hAnsi="Lucida Sans"/>
          <w:sz w:val="24"/>
          <w:szCs w:val="24"/>
        </w:rPr>
        <w:t>), cuyos créditos, en virtud de los acuerdos con el Ministerio de Sanidad, tienen equivalencia de Créditos Españoles de Formación Continuada del Sistema Nacional de Salud</w:t>
      </w:r>
      <w:r>
        <w:rPr>
          <w:rFonts w:ascii="Lucida Sans" w:hAnsi="Lucida Sans"/>
          <w:sz w:val="24"/>
          <w:szCs w:val="24"/>
        </w:rPr>
        <w:t>.</w:t>
      </w:r>
    </w:p>
    <w:p w14:paraId="4EEC7E35" w14:textId="77777777" w:rsidR="005D0A06" w:rsidRDefault="005D0A06" w:rsidP="005D0A06">
      <w:pPr>
        <w:jc w:val="both"/>
        <w:rPr>
          <w:rStyle w:val="Hipervnculo"/>
          <w:rFonts w:ascii="Lucida Sans" w:hAnsi="Lucida Sans"/>
          <w:sz w:val="24"/>
          <w:szCs w:val="24"/>
        </w:rPr>
      </w:pPr>
      <w:hyperlink r:id="rId8" w:history="1">
        <w:r w:rsidRPr="00A2516D">
          <w:rPr>
            <w:rStyle w:val="Hipervnculo"/>
            <w:rFonts w:ascii="Lucida Sans" w:hAnsi="Lucida Sans"/>
            <w:sz w:val="24"/>
            <w:szCs w:val="24"/>
          </w:rPr>
          <w:t>Más información e inscripciones</w:t>
        </w:r>
      </w:hyperlink>
    </w:p>
    <w:p w14:paraId="61B29D3B" w14:textId="77777777" w:rsidR="005D0A06" w:rsidRDefault="005D0A06" w:rsidP="005D0A06">
      <w:pPr>
        <w:jc w:val="both"/>
        <w:rPr>
          <w:rStyle w:val="Hipervnculo"/>
          <w:rFonts w:ascii="Lucida Sans" w:hAnsi="Lucida Sans"/>
          <w:sz w:val="24"/>
          <w:szCs w:val="24"/>
        </w:rPr>
      </w:pPr>
    </w:p>
    <w:p w14:paraId="1C46C271" w14:textId="77777777" w:rsidR="005D0A06" w:rsidRPr="00113363" w:rsidRDefault="005D0A06" w:rsidP="005D0A06">
      <w:pPr>
        <w:jc w:val="right"/>
        <w:rPr>
          <w:rFonts w:ascii="Lucida Sans" w:hAnsi="Lucida Sans"/>
          <w:sz w:val="24"/>
          <w:szCs w:val="24"/>
        </w:rPr>
      </w:pPr>
      <w:r w:rsidRPr="00113363">
        <w:rPr>
          <w:rFonts w:ascii="Lucida Sans" w:hAnsi="Lucida Sans"/>
        </w:rPr>
        <w:t>Madrid, 14 de octubre de 2021</w:t>
      </w:r>
    </w:p>
    <w:p w14:paraId="5E618DF4" w14:textId="098A87ED" w:rsidR="00D062B6" w:rsidRPr="00236382" w:rsidRDefault="00D062B6" w:rsidP="00236382"/>
    <w:sectPr w:rsidR="00D062B6" w:rsidRPr="00236382" w:rsidSect="001312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993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B8E9E" w14:textId="77777777" w:rsidR="00D41590" w:rsidRDefault="00D41590" w:rsidP="00B1314E">
      <w:pPr>
        <w:spacing w:after="0" w:line="240" w:lineRule="auto"/>
      </w:pPr>
      <w:r>
        <w:separator/>
      </w:r>
    </w:p>
  </w:endnote>
  <w:endnote w:type="continuationSeparator" w:id="0">
    <w:p w14:paraId="0313DC10" w14:textId="77777777" w:rsidR="00D41590" w:rsidRDefault="00D41590" w:rsidP="00B13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FFEC1" w14:textId="77777777" w:rsidR="009E6E95" w:rsidRDefault="009E6E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99B5B" w14:textId="77777777" w:rsidR="00B1314E" w:rsidRDefault="00B1314E" w:rsidP="00B1314E">
    <w:pPr>
      <w:pStyle w:val="Encabezado"/>
      <w:ind w:left="-567"/>
      <w:jc w:val="center"/>
    </w:pPr>
  </w:p>
  <w:p w14:paraId="038C9B5E" w14:textId="77777777" w:rsidR="00131276" w:rsidRDefault="00131276" w:rsidP="00131276">
    <w:pPr>
      <w:pStyle w:val="Piedepgina"/>
      <w:pBdr>
        <w:top w:val="single" w:sz="4" w:space="0" w:color="A5A5A5" w:themeColor="background1" w:themeShade="A5"/>
      </w:pBdr>
      <w:jc w:val="center"/>
      <w:rPr>
        <w:noProof/>
        <w:color w:val="7F7F7F" w:themeColor="background1" w:themeShade="7F"/>
        <w:sz w:val="16"/>
        <w:szCs w:val="16"/>
      </w:rPr>
    </w:pPr>
    <w:r w:rsidRPr="005C5A91">
      <w:rPr>
        <w:noProof/>
        <w:color w:val="7F7F7F" w:themeColor="background1" w:themeShade="7F"/>
        <w:sz w:val="16"/>
        <w:szCs w:val="16"/>
      </w:rPr>
      <w:t xml:space="preserve">Plaza de las Cortes, 11- 28014 Madrid - Departamento de Comunicación -  prensa@cgcom.es - Telf: 91 431 77 80 Ext. 5      </w:t>
    </w:r>
    <w:r>
      <w:rPr>
        <w:noProof/>
        <w:color w:val="7F7F7F" w:themeColor="background1" w:themeShade="7F"/>
        <w:sz w:val="16"/>
        <w:szCs w:val="16"/>
      </w:rPr>
      <w:t xml:space="preserve"> </w:t>
    </w:r>
  </w:p>
  <w:p w14:paraId="44310C1C" w14:textId="77777777" w:rsidR="00131276" w:rsidRPr="00844272" w:rsidRDefault="00131276" w:rsidP="00131276">
    <w:pPr>
      <w:pStyle w:val="Piedepgina"/>
      <w:pBdr>
        <w:top w:val="single" w:sz="4" w:space="0" w:color="A5A5A5" w:themeColor="background1" w:themeShade="A5"/>
      </w:pBdr>
      <w:jc w:val="center"/>
      <w:rPr>
        <w:color w:val="7F7F7F" w:themeColor="background1" w:themeShade="7F"/>
        <w:sz w:val="18"/>
        <w:szCs w:val="18"/>
      </w:rPr>
    </w:pPr>
    <w:r>
      <w:rPr>
        <w:noProof/>
        <w:color w:val="7F7F7F" w:themeColor="background1" w:themeShade="7F"/>
        <w:sz w:val="16"/>
        <w:szCs w:val="16"/>
      </w:rPr>
      <w:t xml:space="preserve">    </w:t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28AA7965" wp14:editId="2EFFEEC2">
          <wp:extent cx="225552" cy="225552"/>
          <wp:effectExtent l="0" t="0" r="3175" b="3175"/>
          <wp:docPr id="26" name="Imagen 26" descr="Facebook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3" cy="228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2B7764DD" wp14:editId="1E654AB4">
          <wp:extent cx="231648" cy="231648"/>
          <wp:effectExtent l="0" t="0" r="0" b="0"/>
          <wp:docPr id="27" name="Imagen 27" descr="Twitter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77" cy="235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EEF9BC1" wp14:editId="39371614">
          <wp:extent cx="219075" cy="219075"/>
          <wp:effectExtent l="0" t="0" r="9525" b="9525"/>
          <wp:docPr id="28" name="Imagen 28" descr="Instagram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" name="Imagen 714" descr="Instagram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1156C460" wp14:editId="48B858D0">
          <wp:extent cx="219456" cy="219456"/>
          <wp:effectExtent l="0" t="0" r="9525" b="9525"/>
          <wp:docPr id="29" name="Imagen 29" descr="Youtube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outub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18" cy="223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6333F768" wp14:editId="5BA7346F">
          <wp:extent cx="213360" cy="213360"/>
          <wp:effectExtent l="0" t="0" r="0" b="0"/>
          <wp:docPr id="30" name="Imagen 30" descr="https://image.freepik.com/iconos-gratis/boton-del-logotipo-linkedin_318-84979.png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s://image.freepik.com/iconos-gratis/boton-del-logotipo-linkedin_318-84979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71" cy="226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3893767E" wp14:editId="0C359665">
          <wp:extent cx="219456" cy="219456"/>
          <wp:effectExtent l="0" t="0" r="9525" b="9525"/>
          <wp:docPr id="31" name="Imagen 31" descr="http://www.esmaltespermanentes.com/img/cms/whatsapp-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esmaltespermanentes.com/img/cms/whatsapp-negro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870" cy="23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D75344" wp14:editId="25A248D9">
          <wp:extent cx="219075" cy="219075"/>
          <wp:effectExtent l="0" t="0" r="9525" b="9525"/>
          <wp:docPr id="704" name="Imagen 704" descr="Iconos De Equipo, Logotipo, En Blanco Y Negro imagen png - imagen  transparente descarga gratui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onos De Equipo, Logotipo, En Blanco Y Negro imagen png - imagen  transparente descarga gratuita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BEBA8EAE-BF5A-486C-A8C5-ECC9F3942E4B}">
                        <a14:imgProps xmlns:a14="http://schemas.microsoft.com/office/drawing/2010/main">
                          <a14:imgLayer r:embed="rId13">
                            <a14:imgEffect>
                              <a14:backgroundRemoval t="4111" b="92111" l="7000" r="93000">
                                <a14:foregroundMark x1="50778" y1="6333" x2="50778" y2="6333"/>
                                <a14:foregroundMark x1="7000" y1="37556" x2="7000" y2="37556"/>
                                <a14:foregroundMark x1="93111" y1="50444" x2="93111" y2="50444"/>
                                <a14:foregroundMark x1="45000" y1="92222" x2="45000" y2="92222"/>
                                <a14:foregroundMark x1="48111" y1="4111" x2="48111" y2="411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F3AE7A" w14:textId="77777777" w:rsidR="00B1314E" w:rsidRDefault="00B1314E" w:rsidP="00131276">
    <w:pPr>
      <w:pStyle w:val="Piedepgina"/>
      <w:pBdr>
        <w:top w:val="single" w:sz="4" w:space="0" w:color="A5A5A5" w:themeColor="background1" w:themeShade="A5"/>
      </w:pBd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CB536" w14:textId="77777777" w:rsidR="009E6E95" w:rsidRDefault="009E6E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8D2FA" w14:textId="77777777" w:rsidR="00D41590" w:rsidRDefault="00D41590" w:rsidP="00B1314E">
      <w:pPr>
        <w:spacing w:after="0" w:line="240" w:lineRule="auto"/>
      </w:pPr>
      <w:r>
        <w:separator/>
      </w:r>
    </w:p>
  </w:footnote>
  <w:footnote w:type="continuationSeparator" w:id="0">
    <w:p w14:paraId="139ABF04" w14:textId="77777777" w:rsidR="00D41590" w:rsidRDefault="00D41590" w:rsidP="00B13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CAE9" w14:textId="77777777" w:rsidR="009E6E95" w:rsidRDefault="009E6E9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A7B99" w14:textId="77777777" w:rsidR="00B1314E" w:rsidRDefault="00B1314E" w:rsidP="00B1314E">
    <w:pPr>
      <w:pStyle w:val="Encabezado"/>
      <w:ind w:left="-851" w:firstLine="142"/>
    </w:pPr>
    <w:r w:rsidRPr="00A835B9">
      <w:rPr>
        <w:noProof/>
        <w:lang w:eastAsia="es-ES"/>
      </w:rPr>
      <w:drawing>
        <wp:inline distT="0" distB="0" distL="0" distR="0" wp14:anchorId="0A0C4574" wp14:editId="13D12C2A">
          <wp:extent cx="6325017" cy="781050"/>
          <wp:effectExtent l="0" t="0" r="0" b="0"/>
          <wp:docPr id="25" name="Imagen 25" descr="Z:\comun\MARCAS 2016\omc_kit de marcas\omc_ffomc\principal\jpg\omc_ffcomc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\MARCAS 2016\omc_kit de marcas\omc_ffomc\principal\jpg\omc_ffcomc_principal_cmyk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73" b="15514"/>
                  <a:stretch/>
                </pic:blipFill>
                <pic:spPr bwMode="auto">
                  <a:xfrm>
                    <a:off x="0" y="0"/>
                    <a:ext cx="6331229" cy="7818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EF446FE" w14:textId="77777777" w:rsidR="00B1314E" w:rsidRDefault="00B1314E" w:rsidP="00B1314E">
    <w:pPr>
      <w:pStyle w:val="Encabezado"/>
      <w:ind w:left="-851" w:firstLine="142"/>
    </w:pPr>
  </w:p>
  <w:p w14:paraId="0C5450C6" w14:textId="77777777" w:rsidR="00B1314E" w:rsidRDefault="00B1314E" w:rsidP="00B1314E">
    <w:pPr>
      <w:pStyle w:val="Encabezado"/>
      <w:ind w:left="-851" w:firstLine="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E0A20" w14:textId="77777777" w:rsidR="009E6E95" w:rsidRDefault="009E6E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950DB"/>
    <w:multiLevelType w:val="hybridMultilevel"/>
    <w:tmpl w:val="407AF0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A7B54"/>
    <w:multiLevelType w:val="hybridMultilevel"/>
    <w:tmpl w:val="169A65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D587C"/>
    <w:multiLevelType w:val="hybridMultilevel"/>
    <w:tmpl w:val="C0F030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14E"/>
    <w:rsid w:val="00031D34"/>
    <w:rsid w:val="000330B1"/>
    <w:rsid w:val="00070E4A"/>
    <w:rsid w:val="000B5F97"/>
    <w:rsid w:val="000B6EAF"/>
    <w:rsid w:val="000D0525"/>
    <w:rsid w:val="00115D79"/>
    <w:rsid w:val="00131276"/>
    <w:rsid w:val="00191285"/>
    <w:rsid w:val="001E142B"/>
    <w:rsid w:val="00236382"/>
    <w:rsid w:val="00267466"/>
    <w:rsid w:val="002D6E9F"/>
    <w:rsid w:val="00301EAF"/>
    <w:rsid w:val="00306429"/>
    <w:rsid w:val="00371405"/>
    <w:rsid w:val="003A6D87"/>
    <w:rsid w:val="00400F12"/>
    <w:rsid w:val="00410EF0"/>
    <w:rsid w:val="004607FC"/>
    <w:rsid w:val="005619AD"/>
    <w:rsid w:val="005D0657"/>
    <w:rsid w:val="005D0A06"/>
    <w:rsid w:val="00692DD1"/>
    <w:rsid w:val="006B1392"/>
    <w:rsid w:val="007D0E92"/>
    <w:rsid w:val="00863C8C"/>
    <w:rsid w:val="008F172D"/>
    <w:rsid w:val="009039FE"/>
    <w:rsid w:val="009052D0"/>
    <w:rsid w:val="00916820"/>
    <w:rsid w:val="0098650E"/>
    <w:rsid w:val="009A6723"/>
    <w:rsid w:val="009D26D0"/>
    <w:rsid w:val="009E6E95"/>
    <w:rsid w:val="00A011D7"/>
    <w:rsid w:val="00A0556E"/>
    <w:rsid w:val="00AE7010"/>
    <w:rsid w:val="00B129FD"/>
    <w:rsid w:val="00B1314E"/>
    <w:rsid w:val="00B45D45"/>
    <w:rsid w:val="00B87B01"/>
    <w:rsid w:val="00BA65B2"/>
    <w:rsid w:val="00C761B7"/>
    <w:rsid w:val="00CE7417"/>
    <w:rsid w:val="00CF2E94"/>
    <w:rsid w:val="00D062B6"/>
    <w:rsid w:val="00D266C9"/>
    <w:rsid w:val="00D41590"/>
    <w:rsid w:val="00D56113"/>
    <w:rsid w:val="00DE7F02"/>
    <w:rsid w:val="00DF2093"/>
    <w:rsid w:val="00E059ED"/>
    <w:rsid w:val="00E461E6"/>
    <w:rsid w:val="00E9401F"/>
    <w:rsid w:val="00EA141F"/>
    <w:rsid w:val="00FA6A88"/>
    <w:rsid w:val="00FC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DF65E6"/>
  <w15:chartTrackingRefBased/>
  <w15:docId w15:val="{1B48029E-AD67-4F6C-AFB8-A6836256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A0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31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314E"/>
  </w:style>
  <w:style w:type="paragraph" w:styleId="Piedepgina">
    <w:name w:val="footer"/>
    <w:basedOn w:val="Normal"/>
    <w:link w:val="PiedepginaCar"/>
    <w:uiPriority w:val="99"/>
    <w:unhideWhenUsed/>
    <w:rsid w:val="00B131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314E"/>
  </w:style>
  <w:style w:type="character" w:styleId="Hipervnculo">
    <w:name w:val="Hyperlink"/>
    <w:basedOn w:val="Fuentedeprrafopredeter"/>
    <w:uiPriority w:val="99"/>
    <w:unhideWhenUsed/>
    <w:rsid w:val="00D266C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266C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039F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561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561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63C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7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1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9481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63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237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3789">
          <w:marLeft w:val="0"/>
          <w:marRight w:val="30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22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40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2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250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01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4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33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758">
          <w:marLeft w:val="0"/>
          <w:marRight w:val="30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omc.org/SeminarioBurnou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ffomc.org/sites/default/files/u21/J%20Burnout_25.10.21_ok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3" Type="http://schemas.openxmlformats.org/officeDocument/2006/relationships/hyperlink" Target="https://twitter.com/FFOMC" TargetMode="External"/><Relationship Id="rId7" Type="http://schemas.openxmlformats.org/officeDocument/2006/relationships/hyperlink" Target="https://www.youtube.com/user/OMCtelevision" TargetMode="External"/><Relationship Id="rId12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hyperlink" Target="https://www.facebook.com/ffomc/" TargetMode="External"/><Relationship Id="rId6" Type="http://schemas.openxmlformats.org/officeDocument/2006/relationships/image" Target="media/image4.png"/><Relationship Id="rId11" Type="http://schemas.openxmlformats.org/officeDocument/2006/relationships/image" Target="media/image7.png"/><Relationship Id="rId5" Type="http://schemas.openxmlformats.org/officeDocument/2006/relationships/hyperlink" Target="https://www.instagram.com/omc_espana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3.png"/><Relationship Id="rId9" Type="http://schemas.openxmlformats.org/officeDocument/2006/relationships/hyperlink" Target="https://www.linkedin.com/company/organizaci%C3%B3n-m%C3%A9dica-colegia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Guardon</dc:creator>
  <cp:keywords/>
  <dc:description/>
  <cp:lastModifiedBy>Margarita Perez</cp:lastModifiedBy>
  <cp:revision>2</cp:revision>
  <dcterms:created xsi:type="dcterms:W3CDTF">2021-10-14T12:56:00Z</dcterms:created>
  <dcterms:modified xsi:type="dcterms:W3CDTF">2021-10-14T12:56:00Z</dcterms:modified>
</cp:coreProperties>
</file>